
<file path=[Content_Types].xml><?xml version="1.0" encoding="utf-8"?>
<Types xmlns="http://schemas.openxmlformats.org/package/2006/content-types">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b/>
          <w:szCs w:val="24"/>
          <w:rFonts w:ascii="Calibri" w:hAnsi="Calibri"/>
        </w:rPr>
        <w:t>CURRICULUM VITAE</w:t>
      </w:r>
    </w:p>
    <w:p>
      <w:pPr>
        <w:pStyle w:val="style0"/>
        <w:jc w:val="both"/>
      </w:pPr>
      <w:r>
        <w:rPr>
          <w:sz w:val="24"/>
          <w:b/>
          <w:szCs w:val="24"/>
          <w:rFonts w:ascii="Calibri" w:hAnsi="Calibri"/>
        </w:rPr>
        <w:t xml:space="preserve">Mª ESTRELLA RAMOS GARRIDO </w:t>
      </w:r>
    </w:p>
    <w:p>
      <w:pPr>
        <w:pStyle w:val="style0"/>
        <w:jc w:val="both"/>
      </w:pPr>
      <w:r>
        <w:rPr>
          <w:sz w:val="24"/>
          <w:szCs w:val="24"/>
          <w:rFonts w:ascii="Calibri" w:hAnsi="Calibri"/>
        </w:rPr>
        <w:t xml:space="preserve"> </w:t>
      </w:r>
    </w:p>
    <w:p>
      <w:pPr>
        <w:pStyle w:val="style0"/>
        <w:jc w:val="both"/>
      </w:pPr>
      <w:r>
        <w:rPr>
          <w:sz w:val="24"/>
          <w:szCs w:val="24"/>
          <w:rFonts w:ascii="Calibri" w:hAnsi="Calibri"/>
        </w:rPr>
        <w:t xml:space="preserve">  </w:t>
      </w:r>
    </w:p>
    <w:p>
      <w:pPr>
        <w:pStyle w:val="style2"/>
        <w:numPr>
          <w:ilvl w:val="1"/>
          <w:numId w:val="1"/>
        </w:numPr>
      </w:pPr>
      <w:r>
        <w:rPr>
          <w:szCs w:val="24"/>
          <w:rFonts w:ascii="Calibri" w:hAnsi="Calibri"/>
        </w:rPr>
        <w:t xml:space="preserve">SITUACIÓN PROFESIONAL ACTUAL </w:t>
      </w:r>
    </w:p>
    <w:p>
      <w:pPr>
        <w:pStyle w:val="style0"/>
        <w:jc w:val="both"/>
      </w:pPr>
      <w:r>
        <w:rPr>
          <w:sz w:val="24"/>
          <w:szCs w:val="24"/>
          <w:rFonts w:ascii="Calibri" w:hAnsi="Calibri"/>
        </w:rPr>
        <w:t>•</w:t>
      </w:r>
      <w:r>
        <w:rPr>
          <w:sz w:val="24"/>
          <w:szCs w:val="24"/>
          <w:rFonts w:ascii="Calibri" w:hAnsi="Calibri"/>
        </w:rPr>
        <w:tab/>
        <w:t xml:space="preserve">Profesor Contratado Doctor a Tiempo Completo del Departamento de Derecho Internacional Privado e Historia del Derecho, Sección Departamental de Historia del Derecho. Facultad de Derecho de la Universidad de Granada. </w:t>
      </w:r>
    </w:p>
    <w:p>
      <w:pPr>
        <w:pStyle w:val="style0"/>
        <w:jc w:val="both"/>
      </w:pPr>
      <w:r>
        <w:rPr>
          <w:sz w:val="24"/>
          <w:szCs w:val="24"/>
          <w:rFonts w:ascii="Calibri" w:hAnsi="Calibri"/>
        </w:rPr>
        <w:t xml:space="preserve"> </w:t>
      </w:r>
    </w:p>
    <w:p>
      <w:pPr>
        <w:pStyle w:val="style2"/>
        <w:numPr>
          <w:ilvl w:val="1"/>
          <w:numId w:val="1"/>
        </w:numPr>
      </w:pPr>
      <w:r>
        <w:rPr>
          <w:szCs w:val="24"/>
          <w:rFonts w:ascii="Calibri" w:hAnsi="Calibri"/>
        </w:rPr>
        <w:t xml:space="preserve">FORMACIÓN ACADÉMICA </w:t>
      </w:r>
    </w:p>
    <w:p>
      <w:pPr>
        <w:pStyle w:val="style0"/>
      </w:pPr>
      <w:r>
        <w:rPr>
          <w:sz w:val="24"/>
          <w:szCs w:val="24"/>
          <w:rFonts w:ascii="Calibri" w:hAnsi="Calibri"/>
        </w:rPr>
        <w:t xml:space="preserve"> •</w:t>
      </w:r>
      <w:r>
        <w:rPr>
          <w:sz w:val="24"/>
          <w:szCs w:val="24"/>
          <w:rFonts w:ascii="Calibri" w:hAnsi="Calibri"/>
        </w:rPr>
        <w:tab/>
        <w:t>Licenciada en Derecho por la Facultad de Derecho de Granada en el año 1987.</w:t>
      </w:r>
    </w:p>
    <w:p>
      <w:pPr>
        <w:pStyle w:val="style0"/>
        <w:jc w:val="both"/>
      </w:pPr>
      <w:r>
        <w:rPr>
          <w:sz w:val="24"/>
          <w:szCs w:val="24"/>
          <w:rFonts w:ascii="Calibri" w:hAnsi="Calibri"/>
        </w:rPr>
        <w:t>•</w:t>
      </w:r>
      <w:r>
        <w:rPr>
          <w:sz w:val="24"/>
          <w:szCs w:val="24"/>
          <w:rFonts w:ascii="Calibri" w:hAnsi="Calibri"/>
        </w:rPr>
        <w:tab/>
        <w:t>Doctora en Derecho por la Universidad</w:t>
      </w:r>
      <w:r>
        <w:rPr>
          <w:sz w:val="24"/>
          <w:kern w:val="-3"/>
          <w:szCs w:val="24"/>
          <w:rFonts w:ascii="Calibri" w:cs="CG Times" w:hAnsi="Calibri"/>
          <w:lang w:val="es-ES"/>
        </w:rPr>
        <w:t xml:space="preserve"> Nacional de Educación a Distancia (Madrid)</w:t>
      </w:r>
      <w:r>
        <w:rPr>
          <w:sz w:val="24"/>
          <w:szCs w:val="24"/>
          <w:rFonts w:ascii="Calibri" w:hAnsi="Calibri"/>
        </w:rPr>
        <w:t xml:space="preserve">. Junio 1993. Título de la tesis doctoral: </w:t>
      </w:r>
      <w:r>
        <w:rPr>
          <w:sz w:val="24"/>
          <w:i/>
          <w:szCs w:val="24"/>
          <w:rFonts w:ascii="Calibri" w:hAnsi="Calibri"/>
        </w:rPr>
        <w:t>El Juzgado de Arribadas de Cádiz. Avance de inventario de la Sección VII-A del Archivo General de Indias. Regesta documental sobre azogues y análisis derivados</w:t>
      </w:r>
      <w:r>
        <w:rPr>
          <w:sz w:val="24"/>
          <w:szCs w:val="24"/>
          <w:rFonts w:ascii="Calibri" w:hAnsi="Calibri"/>
        </w:rPr>
        <w:t xml:space="preserve">. Director de tesis D. José Manuel Pérez-Prendes y Muñoz de Arraco. Calificación de </w:t>
      </w:r>
      <w:r>
        <w:rPr>
          <w:sz w:val="24"/>
          <w:i/>
          <w:szCs w:val="24"/>
          <w:rFonts w:ascii="Calibri" w:hAnsi="Calibri"/>
        </w:rPr>
        <w:t>apto cum laude</w:t>
      </w:r>
      <w:r>
        <w:rPr>
          <w:sz w:val="24"/>
          <w:szCs w:val="24"/>
          <w:rFonts w:ascii="Calibri" w:hAnsi="Calibri"/>
        </w:rPr>
        <w:t xml:space="preserve">. </w:t>
      </w:r>
    </w:p>
    <w:p>
      <w:pPr>
        <w:pStyle w:val="style0"/>
      </w:pPr>
      <w:r>
        <w:rPr>
          <w:sz w:val="24"/>
          <w:szCs w:val="24"/>
          <w:rFonts w:ascii="Calibri" w:hAnsi="Calibri"/>
        </w:rPr>
        <w:t xml:space="preserve"> </w:t>
      </w:r>
    </w:p>
    <w:p>
      <w:pPr>
        <w:pStyle w:val="style2"/>
        <w:numPr>
          <w:ilvl w:val="1"/>
          <w:numId w:val="1"/>
        </w:numPr>
      </w:pPr>
      <w:r>
        <w:rPr>
          <w:szCs w:val="24"/>
          <w:rFonts w:ascii="Calibri" w:hAnsi="Calibri"/>
        </w:rPr>
        <w:t xml:space="preserve">AYUDAS Y BECAS  </w:t>
      </w:r>
    </w:p>
    <w:p>
      <w:pPr>
        <w:pStyle w:val="style0"/>
        <w:jc w:val="both"/>
        <w:tabs>
          <w:tab w:leader="none" w:pos="-720" w:val="left"/>
        </w:tabs>
        <w:suppressAutoHyphens w:val="true"/>
      </w:pPr>
      <w:r>
        <w:rPr>
          <w:sz w:val="24"/>
          <w:szCs w:val="24"/>
          <w:rFonts w:ascii="Calibri" w:hAnsi="Calibri"/>
        </w:rPr>
        <w:t>•</w:t>
      </w:r>
      <w:r>
        <w:rPr>
          <w:sz w:val="24"/>
          <w:szCs w:val="24"/>
          <w:rFonts w:ascii="Calibri" w:hAnsi="Calibri"/>
        </w:rPr>
        <w:tab/>
      </w:r>
      <w:r>
        <w:rPr>
          <w:sz w:val="24"/>
          <w:kern w:val="-3"/>
          <w:szCs w:val="24"/>
          <w:rFonts w:ascii="Calibri" w:hAnsi="Calibri"/>
        </w:rPr>
        <w:t xml:space="preserve">Premiada por la Comisión Nacional V Centenario, en el </w:t>
      </w:r>
      <w:r>
        <w:rPr>
          <w:sz w:val="24"/>
          <w:kern w:val="-3"/>
          <w:i/>
          <w:szCs w:val="24"/>
          <w:rFonts w:ascii="Calibri" w:hAnsi="Calibri"/>
        </w:rPr>
        <w:t>Programa de Ayudas a la Investigación (AECI)</w:t>
      </w:r>
      <w:r>
        <w:rPr>
          <w:sz w:val="24"/>
          <w:kern w:val="-3"/>
          <w:szCs w:val="24"/>
          <w:rFonts w:ascii="Calibri" w:hAnsi="Calibri"/>
        </w:rPr>
        <w:t xml:space="preserve">, en el año 1990 con el trabajo </w:t>
      </w:r>
      <w:r>
        <w:rPr>
          <w:sz w:val="24"/>
          <w:kern w:val="-3"/>
          <w:i/>
          <w:szCs w:val="24"/>
          <w:rFonts w:ascii="Calibri" w:hAnsi="Calibri"/>
        </w:rPr>
        <w:t>El Tribunal de Arribadas,</w:t>
      </w:r>
      <w:r>
        <w:rPr>
          <w:sz w:val="24"/>
          <w:kern w:val="-3"/>
          <w:szCs w:val="24"/>
          <w:rFonts w:ascii="Calibri" w:hAnsi="Calibri"/>
        </w:rPr>
        <w:t xml:space="preserve"> quedando dicha publicación en propiedad de la Bi</w:t>
        <w:t xml:space="preserve">blioteca Hispánica de la Agencia Española de Cooperación Internacional. </w:t>
      </w:r>
    </w:p>
    <w:p>
      <w:pPr>
        <w:pStyle w:val="style0"/>
        <w:jc w:val="both"/>
      </w:pPr>
      <w:r>
        <w:rPr>
          <w:sz w:val="24"/>
          <w:szCs w:val="24"/>
          <w:rFonts w:ascii="Calibri" w:hAnsi="Calibri"/>
        </w:rPr>
        <w:t xml:space="preserve"> </w:t>
      </w:r>
    </w:p>
    <w:p>
      <w:pPr>
        <w:pStyle w:val="style2"/>
        <w:numPr>
          <w:ilvl w:val="1"/>
          <w:numId w:val="1"/>
        </w:numPr>
      </w:pPr>
      <w:r>
        <w:rPr>
          <w:szCs w:val="24"/>
          <w:rFonts w:ascii="Calibri" w:hAnsi="Calibri"/>
        </w:rPr>
        <w:t xml:space="preserve">PUBLICACIONES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El papel del azogue en la industria minera en España y en las Indias,</w:t>
      </w:r>
      <w:r>
        <w:rPr>
          <w:sz w:val="24"/>
          <w:szCs w:val="24"/>
          <w:rFonts w:ascii="Calibri" w:hAnsi="Calibri"/>
        </w:rPr>
        <w:t xml:space="preserve"> publicado por la Revista CLAHR (Colonial Latir America Historical Review). Vol. 5.2. Págs. 151-194. Editorial BOARD. Universidad de New México, USA Junio 1996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Matrimonio de Indios y Legislación Canónica ante el descubrimiento de América,</w:t>
      </w:r>
      <w:r>
        <w:rPr>
          <w:sz w:val="24"/>
          <w:szCs w:val="24"/>
          <w:rFonts w:ascii="Calibri" w:hAnsi="Calibri"/>
        </w:rPr>
        <w:t xml:space="preserve"> publicado por la Revista Española de Derecho Canónico. Vol. 53. Número 141. Págs. 663-680. Editorial Universidad Pontificia de Salamanca. Consejo Superior de Investigaciones Científicas. Mayo 1996.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En torno a la fianza de salvo,</w:t>
      </w:r>
      <w:r>
        <w:rPr>
          <w:sz w:val="24"/>
          <w:szCs w:val="24"/>
          <w:rFonts w:ascii="Calibri" w:hAnsi="Calibri"/>
        </w:rPr>
        <w:t xml:space="preserve"> publicado por la Revista de la Facultad de Derecho de la Universidad de Granada. Vol. 6, 311 época. Págs. 467-486. Editorial Servicio de Publicaciones dé la Universidad de Granada. Año 2003.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 xml:space="preserve">Personero-Protector-Ombudsman, </w:t>
      </w:r>
      <w:r>
        <w:rPr>
          <w:sz w:val="24"/>
          <w:szCs w:val="24"/>
          <w:rFonts w:ascii="Calibri" w:hAnsi="Calibri"/>
        </w:rPr>
        <w:t xml:space="preserve">publicado en el Libro "Los Derechos Humanos". Libro Homenaje al Excmo. Sr. D. Luis Portero García. Págs. 873-893. Editorial Universidad de Granada. Año 2001.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El caso de los judíos en la legislación castellana medieval,</w:t>
      </w:r>
      <w:r>
        <w:rPr>
          <w:sz w:val="24"/>
          <w:szCs w:val="24"/>
          <w:rFonts w:ascii="Calibri" w:hAnsi="Calibri"/>
        </w:rPr>
        <w:t xml:space="preserve"> publicado por la Revista de la Facultad de Derecho de la Universidad de Granada. Págs. 283-315. 31 Época. Número 5. Revista de la Facultad de Derecho de la Universidad de Granada. Año 2002.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Notas Documentales sobre el azogue indiano en el siglo XVIII</w:t>
      </w:r>
      <w:r>
        <w:rPr>
          <w:sz w:val="24"/>
          <w:szCs w:val="24"/>
          <w:rFonts w:ascii="Calibri" w:hAnsi="Calibri"/>
        </w:rPr>
        <w:t xml:space="preserve">, Libro (monografía).Págs. 1-287. Edit. Comares. Año 2004. </w:t>
      </w:r>
    </w:p>
    <w:p>
      <w:pPr>
        <w:pStyle w:val="style0"/>
        <w:jc w:val="both"/>
      </w:pPr>
      <w:r>
        <w:rPr>
          <w:sz w:val="24"/>
          <w:szCs w:val="24"/>
          <w:rFonts w:ascii="Calibri" w:hAnsi="Calibri"/>
        </w:rPr>
        <w:t>•</w:t>
      </w:r>
      <w:r>
        <w:rPr>
          <w:sz w:val="24"/>
          <w:szCs w:val="24"/>
          <w:rFonts w:ascii="Calibri" w:hAnsi="Calibri"/>
        </w:rPr>
        <w:tab/>
      </w:r>
      <w:r>
        <w:rPr>
          <w:sz w:val="24"/>
          <w:i/>
          <w:szCs w:val="24"/>
          <w:rFonts w:ascii="Calibri" w:hAnsi="Calibri"/>
        </w:rPr>
        <w:t>El recorrido histórico en la legislación española hacia el reconocimiento de la libertad de imprenta en las Cortes de Cádiz</w:t>
      </w:r>
      <w:r>
        <w:rPr>
          <w:sz w:val="24"/>
          <w:szCs w:val="24"/>
          <w:rFonts w:ascii="Calibri" w:hAnsi="Calibri"/>
        </w:rPr>
        <w:t>, publicado Revista de la Facultad de Ciencias Sociales y Jurídicas de la Universidad Miguel Hernández, ISSN 1886-6611, Nº. Extra 5, 2009 (Ejemplar dedicado a La Constitución de Cádiz), págs. 38-50</w:t>
      </w:r>
    </w:p>
    <w:p>
      <w:pPr>
        <w:pStyle w:val="style0"/>
        <w:jc w:val="both"/>
      </w:pPr>
      <w:r>
        <w:rPr>
          <w:sz w:val="24"/>
          <w:szCs w:val="24"/>
          <w:rFonts w:ascii="Calibri" w:hAnsi="Calibri"/>
        </w:rPr>
      </w:r>
    </w:p>
    <w:p>
      <w:pPr>
        <w:pStyle w:val="style2"/>
        <w:numPr>
          <w:ilvl w:val="1"/>
          <w:numId w:val="1"/>
        </w:numPr>
      </w:pPr>
      <w:r>
        <w:rPr>
          <w:szCs w:val="24"/>
          <w:rFonts w:ascii="Calibri" w:hAnsi="Calibri"/>
        </w:rPr>
        <w:t xml:space="preserve">PARTICIPACION EN PROYECTOS DE INVESTIGACIÓN </w:t>
      </w:r>
    </w:p>
    <w:p>
      <w:pPr>
        <w:pStyle w:val="style0"/>
        <w:jc w:val="both"/>
      </w:pPr>
      <w:r>
        <w:rPr>
          <w:sz w:val="24"/>
          <w:szCs w:val="24"/>
          <w:rFonts w:ascii="Calibri" w:hAnsi="Calibri"/>
        </w:rPr>
        <w:t>•</w:t>
      </w:r>
      <w:r>
        <w:rPr>
          <w:sz w:val="24"/>
          <w:szCs w:val="24"/>
          <w:rFonts w:ascii="Calibri" w:hAnsi="Calibri"/>
        </w:rPr>
        <w:tab/>
        <w:t xml:space="preserve">Título del proyecto: </w:t>
      </w:r>
      <w:r>
        <w:rPr>
          <w:sz w:val="24"/>
          <w:i/>
          <w:szCs w:val="24"/>
          <w:rFonts w:ascii="Calibri" w:hAnsi="Calibri"/>
        </w:rPr>
        <w:t>Justicia y Gobierno en la Historia del Derecho Español y Europeo</w:t>
      </w:r>
      <w:r>
        <w:rPr>
          <w:sz w:val="24"/>
          <w:szCs w:val="24"/>
          <w:rFonts w:ascii="Calibri" w:hAnsi="Calibri"/>
        </w:rPr>
        <w:t xml:space="preserve">. Departamento de Derecho Internacional Privado e Historia del Derecho. Código CEJ- 059. Duración desde Febrero de 2006 hasta la actualidad. Investigador principal D. José Antonio López Nevot. </w:t>
      </w:r>
    </w:p>
    <w:p>
      <w:pPr>
        <w:pStyle w:val="style0"/>
        <w:jc w:val="both"/>
      </w:pPr>
      <w:r>
        <w:rPr>
          <w:sz w:val="24"/>
          <w:szCs w:val="24"/>
          <w:rFonts w:ascii="Calibri" w:hAnsi="Calibri"/>
        </w:rPr>
      </w:r>
    </w:p>
    <w:p>
      <w:pPr>
        <w:pStyle w:val="style0"/>
        <w:jc w:val="both"/>
      </w:pPr>
      <w:r>
        <w:rPr>
          <w:sz w:val="24"/>
          <w:szCs w:val="24"/>
          <w:rFonts w:ascii="Calibri" w:hAnsi="Calibri"/>
        </w:rPr>
        <w:t xml:space="preserve"> </w:t>
      </w:r>
    </w:p>
    <w:p>
      <w:pPr>
        <w:pStyle w:val="style0"/>
        <w:jc w:val="both"/>
      </w:pPr>
      <w:r>
        <w:rPr>
          <w:sz w:val="24"/>
          <w:b/>
          <w:szCs w:val="24"/>
          <w:rFonts w:ascii="Calibri" w:hAnsi="Calibri"/>
        </w:rPr>
        <w:t xml:space="preserve">CONTRIBUCIONES A CONGRESOS </w:t>
      </w:r>
    </w:p>
    <w:p>
      <w:pPr>
        <w:pStyle w:val="style0"/>
        <w:jc w:val="both"/>
      </w:pPr>
      <w:r>
        <w:rPr>
          <w:sz w:val="24"/>
          <w:szCs w:val="24"/>
          <w:rFonts w:ascii="Calibri" w:hAnsi="Calibri"/>
        </w:rPr>
        <w:t>•</w:t>
      </w:r>
      <w:r>
        <w:rPr>
          <w:sz w:val="24"/>
          <w:szCs w:val="24"/>
          <w:rFonts w:ascii="Calibri" w:hAnsi="Calibri"/>
        </w:rPr>
        <w:tab/>
        <w:t xml:space="preserve">Profesora invitada en el III Simposio de </w:t>
      </w:r>
      <w:r>
        <w:rPr>
          <w:sz w:val="24"/>
          <w:i/>
          <w:szCs w:val="24"/>
          <w:rFonts w:ascii="Calibri" w:hAnsi="Calibri"/>
        </w:rPr>
        <w:t>Historia de la Mancha: Derechos e Instituciones. Derechos históricos de Castilla-La Mancha, siglos XI-XIV. Una perspectiva metodológica</w:t>
      </w:r>
      <w:r>
        <w:rPr>
          <w:sz w:val="24"/>
          <w:szCs w:val="24"/>
          <w:rFonts w:ascii="Calibri" w:hAnsi="Calibri"/>
        </w:rPr>
        <w:t xml:space="preserve"> (UNED) celebrado en Valdepeñas, 20-22 de Abril 1994. </w:t>
      </w:r>
    </w:p>
    <w:p>
      <w:pPr>
        <w:pStyle w:val="style0"/>
        <w:jc w:val="both"/>
      </w:pPr>
      <w:r>
        <w:rPr>
          <w:sz w:val="24"/>
          <w:szCs w:val="24"/>
          <w:rFonts w:ascii="Calibri" w:hAnsi="Calibri"/>
        </w:rPr>
        <w:t>•</w:t>
      </w:r>
      <w:r>
        <w:rPr>
          <w:sz w:val="24"/>
          <w:szCs w:val="24"/>
          <w:rFonts w:ascii="Calibri" w:hAnsi="Calibri"/>
        </w:rPr>
        <w:tab/>
        <w:t xml:space="preserve">Coordinadora Académica del Primer Ciclo </w:t>
      </w:r>
      <w:r>
        <w:rPr>
          <w:sz w:val="24"/>
          <w:i/>
          <w:szCs w:val="24"/>
          <w:rFonts w:ascii="Calibri" w:hAnsi="Calibri"/>
        </w:rPr>
        <w:t>Historia del Derecho y del Pensamiento Jurídico</w:t>
      </w:r>
      <w:r>
        <w:rPr>
          <w:sz w:val="24"/>
          <w:szCs w:val="24"/>
          <w:rFonts w:ascii="Calibri" w:hAnsi="Calibri"/>
        </w:rPr>
        <w:t xml:space="preserve">, dirigido por D. José Antonio López Nevot, Catedrático de Historia del Derecho y de las Instituciones. Área de Historia del Derecho y de las Instituciones. Facultad de Derecho de la Universidad de Granada, noviembre 2002 – mayo 2003. </w:t>
      </w:r>
    </w:p>
    <w:p>
      <w:pPr>
        <w:pStyle w:val="style0"/>
        <w:jc w:val="both"/>
      </w:pPr>
      <w:r>
        <w:rPr>
          <w:sz w:val="24"/>
          <w:szCs w:val="24"/>
          <w:rFonts w:ascii="Calibri" w:hAnsi="Calibri"/>
        </w:rPr>
        <w:t>•</w:t>
      </w:r>
      <w:r>
        <w:rPr>
          <w:sz w:val="24"/>
          <w:szCs w:val="24"/>
          <w:rFonts w:ascii="Calibri" w:hAnsi="Calibri"/>
        </w:rPr>
        <w:tab/>
        <w:t xml:space="preserve">Coordinadora Académica del Segundo Ciclo </w:t>
      </w:r>
      <w:r>
        <w:rPr>
          <w:sz w:val="24"/>
          <w:i/>
          <w:szCs w:val="24"/>
          <w:rFonts w:ascii="Calibri" w:hAnsi="Calibri"/>
        </w:rPr>
        <w:t>Historia del Derecho y del Pensamiento Jurídico</w:t>
      </w:r>
      <w:r>
        <w:rPr>
          <w:sz w:val="24"/>
          <w:szCs w:val="24"/>
          <w:rFonts w:ascii="Calibri" w:hAnsi="Calibri"/>
        </w:rPr>
        <w:t xml:space="preserve">, dirigido por D. José Antonio López Nevot, Catedrático de Historia del Derecho y de las Instituciones. Área de Historia del Derecho y de las Instituciones. Facultad de Derecho de la Universidad de Granada, 15 de abril al 10 de mayo 2005. </w:t>
      </w:r>
    </w:p>
    <w:p>
      <w:pPr>
        <w:pStyle w:val="style0"/>
        <w:jc w:val="both"/>
      </w:pPr>
      <w:r>
        <w:rPr>
          <w:sz w:val="24"/>
          <w:b/>
          <w:szCs w:val="24"/>
          <w:rFonts w:ascii="Calibri" w:hAnsi="Calibri"/>
        </w:rPr>
        <w:t>•</w:t>
      </w:r>
      <w:r>
        <w:rPr>
          <w:sz w:val="24"/>
          <w:b/>
          <w:szCs w:val="24"/>
          <w:rFonts w:ascii="Calibri" w:hAnsi="Calibri"/>
        </w:rPr>
        <w:tab/>
      </w:r>
      <w:r>
        <w:rPr>
          <w:sz w:val="24"/>
          <w:szCs w:val="24"/>
          <w:rFonts w:ascii="Calibri" w:hAnsi="Calibri"/>
        </w:rPr>
        <w:t xml:space="preserve">Coordinadora Académica del Tercer Ciclo </w:t>
      </w:r>
      <w:r>
        <w:rPr>
          <w:sz w:val="24"/>
          <w:i/>
          <w:szCs w:val="24"/>
          <w:rFonts w:ascii="Calibri" w:hAnsi="Calibri"/>
        </w:rPr>
        <w:t>Historia del Derecho y del Pensamiento Jurídico</w:t>
      </w:r>
      <w:r>
        <w:rPr>
          <w:sz w:val="24"/>
          <w:szCs w:val="24"/>
          <w:rFonts w:ascii="Calibri" w:hAnsi="Calibri"/>
        </w:rPr>
        <w:t>, dirigido por D. José Antonio López Nevot, Catedrático de Historia del Derecho y de las Instituciones. Área de Historia del Derecho y de las Instituciones. Facultad de Derecho de la Universidad de Granada, 2006.</w:t>
      </w:r>
    </w:p>
    <w:p>
      <w:pPr>
        <w:pStyle w:val="style0"/>
        <w:jc w:val="both"/>
      </w:pPr>
      <w:r>
        <w:rPr>
          <w:sz w:val="24"/>
          <w:szCs w:val="24"/>
          <w:rFonts w:ascii="Calibri" w:hAnsi="Calibri"/>
        </w:rPr>
        <w:t>•</w:t>
      </w:r>
      <w:r>
        <w:rPr>
          <w:sz w:val="24"/>
          <w:szCs w:val="24"/>
          <w:rFonts w:ascii="Calibri" w:hAnsi="Calibri"/>
        </w:rPr>
        <w:tab/>
        <w:t xml:space="preserve">Coordinadora Académica del Cuarto Ciclo </w:t>
      </w:r>
      <w:r>
        <w:rPr>
          <w:sz w:val="24"/>
          <w:i/>
          <w:szCs w:val="24"/>
          <w:rFonts w:ascii="Calibri" w:hAnsi="Calibri"/>
        </w:rPr>
        <w:t>Historia del Derecho y del Pensamiento Jurídico: La historia del gobierno municipal y provincial</w:t>
      </w:r>
      <w:r>
        <w:rPr>
          <w:sz w:val="24"/>
          <w:szCs w:val="24"/>
          <w:rFonts w:ascii="Calibri" w:hAnsi="Calibri"/>
        </w:rPr>
        <w:t xml:space="preserve">, dirigido por D. José Antonio López Nevot, Catedrático de Historia del Derecho y de las Instituciones. Área de Historia del Derecho y de las Instituciones. Facultad de Derecho de la Universidad de Granada, marzo-abril de 2008. </w:t>
      </w:r>
    </w:p>
    <w:p>
      <w:pPr>
        <w:pStyle w:val="style0"/>
        <w:jc w:val="both"/>
      </w:pPr>
      <w:r>
        <w:rPr>
          <w:sz w:val="24"/>
          <w:szCs w:val="24"/>
          <w:rFonts w:ascii="Calibri" w:hAnsi="Calibri"/>
        </w:rPr>
        <w:t>•</w:t>
      </w:r>
      <w:r>
        <w:rPr>
          <w:sz w:val="24"/>
          <w:szCs w:val="24"/>
          <w:rFonts w:ascii="Calibri" w:hAnsi="Calibri"/>
        </w:rPr>
        <w:tab/>
        <w:t xml:space="preserve">Coordinadora Académica de las V Jornadas de Historia del Derecho y del Pensamiento Jurídico: </w:t>
      </w:r>
      <w:r>
        <w:rPr>
          <w:sz w:val="24"/>
          <w:i/>
          <w:szCs w:val="24"/>
          <w:rFonts w:ascii="Calibri" w:hAnsi="Calibri"/>
        </w:rPr>
        <w:t>Estado y administración en España</w:t>
      </w:r>
      <w:r>
        <w:rPr>
          <w:sz w:val="24"/>
          <w:szCs w:val="24"/>
          <w:rFonts w:ascii="Calibri" w:hAnsi="Calibri"/>
        </w:rPr>
        <w:t xml:space="preserve">, organizadas por la Sección Departamental de Historia del Derecho y de las Instituciones de la Universidad de Granada, 23, 27 y 28 de abril, y 5 de mayo de 2009.  </w:t>
      </w:r>
    </w:p>
    <w:p>
      <w:pPr>
        <w:pStyle w:val="style0"/>
        <w:jc w:val="both"/>
      </w:pPr>
      <w:r>
        <w:rPr>
          <w:sz w:val="24"/>
          <w:szCs w:val="24"/>
          <w:rFonts w:ascii="Calibri" w:hAnsi="Calibri"/>
        </w:rPr>
        <w:t>•</w:t>
      </w:r>
      <w:r>
        <w:rPr>
          <w:sz w:val="24"/>
          <w:szCs w:val="24"/>
          <w:rFonts w:ascii="Calibri" w:hAnsi="Calibri"/>
        </w:rPr>
        <w:tab/>
        <w:t xml:space="preserve">Participación en el panel abierto </w:t>
      </w:r>
      <w:r>
        <w:rPr>
          <w:sz w:val="24"/>
          <w:i/>
          <w:szCs w:val="24"/>
          <w:rFonts w:ascii="Calibri" w:hAnsi="Calibri"/>
        </w:rPr>
        <w:t>Las Bases del Derecho Procesal de la Codificación en Europa</w:t>
      </w:r>
      <w:r>
        <w:rPr>
          <w:sz w:val="24"/>
          <w:szCs w:val="24"/>
          <w:rFonts w:ascii="Calibri" w:hAnsi="Calibri"/>
        </w:rPr>
        <w:t xml:space="preserve"> realizado en el Congreso Internacional </w:t>
      </w:r>
      <w:r>
        <w:rPr>
          <w:sz w:val="24"/>
          <w:i/>
          <w:szCs w:val="24"/>
          <w:rFonts w:ascii="Calibri" w:hAnsi="Calibri"/>
        </w:rPr>
        <w:t>Administración de Justicia y Poder Judicial en Europa (1808-1871). Una Visión Comparada</w:t>
      </w:r>
      <w:r>
        <w:rPr>
          <w:sz w:val="24"/>
          <w:szCs w:val="24"/>
          <w:rFonts w:ascii="Calibri" w:hAnsi="Calibri"/>
        </w:rPr>
        <w:t>, organizado por la Sección Departamental de Historia del Derecho y de las Instituciones de la Universidad de Granada, la Universidad de Berlín, la Universidad de Ratisbona, el Archivo de la Real Audiencia y Chancillería de Granada y el Grupo de Investigación Justicia y Gobierno en la Historia del Derecho Español y Europeo, celebradas en la Facultad de Derecho de la Universidad de Granada, los días 26 y 27 de Noviembre de 2009.</w:t>
      </w:r>
    </w:p>
    <w:p>
      <w:pPr>
        <w:pStyle w:val="style0"/>
        <w:jc w:val="both"/>
      </w:pPr>
      <w:r>
        <w:rPr>
          <w:sz w:val="24"/>
          <w:szCs w:val="24"/>
          <w:rFonts w:ascii="Calibri" w:hAnsi="Calibri"/>
        </w:rPr>
        <w:t>•</w:t>
      </w:r>
      <w:r>
        <w:rPr>
          <w:sz w:val="24"/>
          <w:szCs w:val="24"/>
          <w:rFonts w:ascii="Calibri" w:hAnsi="Calibri"/>
        </w:rPr>
        <w:tab/>
        <w:t xml:space="preserve">Coordinadora Académica del Congreso Internacional </w:t>
      </w:r>
      <w:r>
        <w:rPr>
          <w:sz w:val="24"/>
          <w:i/>
          <w:szCs w:val="24"/>
          <w:rFonts w:ascii="Calibri" w:hAnsi="Calibri"/>
        </w:rPr>
        <w:t>Administración de Justicia y Poder Judicial en Europa (1808-1871). Una Visión Comparada</w:t>
      </w:r>
      <w:r>
        <w:rPr>
          <w:sz w:val="24"/>
          <w:szCs w:val="24"/>
          <w:rFonts w:ascii="Calibri" w:hAnsi="Calibri"/>
        </w:rPr>
        <w:t>, organizado por la Sección Departamental de Historia del Derecho y de las Instituciones de la Universidad de Granada, la Universidad de Berlín, la Universidad de Ratisbona, el Archivo de la Real Audiencia y Chancillería de Granada y el Grupo de Investigación Justicia y Gobierno en la Historia del Derecho Español y Europeo, celebradas en la Facultad de Derecho de la Universidad de Granada, los días 26 y 27 de Noviembre de 2009.</w:t>
      </w:r>
    </w:p>
    <w:p>
      <w:pPr>
        <w:pStyle w:val="style0"/>
        <w:jc w:val="both"/>
      </w:pPr>
      <w:r>
        <w:rPr>
          <w:sz w:val="24"/>
          <w:szCs w:val="24"/>
          <w:rFonts w:ascii="Calibri" w:hAnsi="Calibri"/>
        </w:rPr>
      </w:r>
    </w:p>
    <w:p>
      <w:pPr>
        <w:pStyle w:val="style0"/>
        <w:jc w:val="both"/>
      </w:pPr>
      <w:r>
        <w:rPr>
          <w:sz w:val="24"/>
          <w:b/>
          <w:szCs w:val="24"/>
          <w:rFonts w:ascii="Calibri" w:hAnsi="Calibri"/>
        </w:rPr>
        <w:t>ENSEÑANZAS DE POSTGRADO</w:t>
      </w:r>
    </w:p>
    <w:p>
      <w:pPr>
        <w:pStyle w:val="style0"/>
      </w:pPr>
      <w:r>
        <w:rPr>
          <w:sz w:val="24"/>
          <w:szCs w:val="24"/>
          <w:rFonts w:ascii="Calibri" w:hAnsi="Calibri"/>
        </w:rPr>
        <w:t>•</w:t>
      </w:r>
      <w:r>
        <w:rPr>
          <w:sz w:val="24"/>
          <w:szCs w:val="24"/>
          <w:rFonts w:ascii="Calibri" w:hAnsi="Calibri"/>
        </w:rPr>
        <w:tab/>
        <w:t xml:space="preserve">Profesora del Programa de Doctorado Interdepartamental: </w:t>
      </w:r>
      <w:r>
        <w:rPr>
          <w:sz w:val="24"/>
          <w:i/>
          <w:szCs w:val="24"/>
          <w:rFonts w:ascii="Calibri" w:hAnsi="Calibri"/>
        </w:rPr>
        <w:t>Derecho y Empresa: Las Ordenanzas de Comercio en la Baja Edad Media.</w:t>
      </w:r>
      <w:r>
        <w:rPr>
          <w:sz w:val="24"/>
          <w:szCs w:val="24"/>
          <w:rFonts w:ascii="Calibri" w:hAnsi="Calibri"/>
        </w:rPr>
        <w:t xml:space="preserve"> Facultad de Derecho. Universidad de Granada. Cursos académicos 2004-2007.</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Programa de Doctorado Interdisciplinar </w:t>
      </w:r>
      <w:r>
        <w:rPr>
          <w:sz w:val="24"/>
          <w:i/>
          <w:szCs w:val="24"/>
          <w:rFonts w:ascii="Calibri" w:hAnsi="Calibri"/>
        </w:rPr>
        <w:t>Problemática actual del Derecho de Familia</w:t>
      </w:r>
      <w:r>
        <w:rPr>
          <w:sz w:val="24"/>
          <w:szCs w:val="24"/>
          <w:rFonts w:ascii="Calibri" w:hAnsi="Calibri"/>
        </w:rPr>
        <w:t xml:space="preserve">, del que son responsables el Departamento de Derecho Internacional Privado e Historia del Derecho y el Departamento de Derecho Civil, con la colaboración de los Departamentos de Derecho Penal y de Derecho Procesal y Eclesiástico de la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Curso de </w:t>
      </w:r>
      <w:r>
        <w:rPr>
          <w:sz w:val="24"/>
          <w:i/>
          <w:szCs w:val="24"/>
          <w:rFonts w:ascii="Calibri" w:hAnsi="Calibri"/>
        </w:rPr>
        <w:t>Paleografía de Lectura y Tipologías Documentales Modernas</w:t>
      </w:r>
      <w:r>
        <w:rPr>
          <w:sz w:val="24"/>
          <w:szCs w:val="24"/>
          <w:rFonts w:ascii="Calibri" w:hAnsi="Calibri"/>
        </w:rPr>
        <w:t xml:space="preserve"> (II Edición), organizado por la Sección de Pericia Caligráfica del Ilustre Colegio Oficial de Doctores y Licenciados en Filosofía y Letras y en Ciencias de Granada, Almería y Jaén, y el Archivo de la Real Chancillería de Granada, Consejería de Cultura de la Junta de Andalucía, del 31 de marzo al 3 de junio de 2008.</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Miembro numerario colaborador de la </w:t>
      </w:r>
      <w:r>
        <w:rPr>
          <w:sz w:val="24"/>
          <w:i/>
          <w:szCs w:val="24"/>
          <w:rFonts w:ascii="Calibri" w:hAnsi="Calibri"/>
        </w:rPr>
        <w:t>Ilustre Sociedad Andaluza de Estudios Histórico-Jurídicos</w:t>
      </w:r>
      <w:r>
        <w:rPr>
          <w:sz w:val="24"/>
          <w:szCs w:val="24"/>
          <w:rFonts w:ascii="Calibri" w:hAnsi="Calibri"/>
        </w:rPr>
        <w:t xml:space="preserve">. </w:t>
      </w:r>
    </w:p>
    <w:p>
      <w:pPr>
        <w:pStyle w:val="style0"/>
        <w:jc w:val="both"/>
        <w:pBdr>
          <w:bottom w:color="00000A" w:space="0" w:sz="6" w:val="single"/>
        </w:pBdr>
      </w:pPr>
      <w:r>
        <w:rPr>
          <w:sz w:val="24"/>
          <w:szCs w:val="24"/>
          <w:rFonts w:ascii="Calibri" w:hAnsi="Calibri"/>
        </w:rPr>
      </w:r>
    </w:p>
    <w:p>
      <w:pPr>
        <w:pStyle w:val="style0"/>
        <w:jc w:val="both"/>
        <w:pBdr>
          <w:bottom w:color="00000A" w:space="0" w:sz="6" w:val="single"/>
        </w:pBdr>
      </w:pPr>
      <w:r>
        <w:rPr>
          <w:sz w:val="24"/>
          <w:b/>
          <w:szCs w:val="24"/>
          <w:rFonts w:ascii="Calibri" w:hAnsi="Calibri"/>
        </w:rPr>
        <w:t>COMUNICACIONES Y PONENCIAS PRESENTADAS A CONGRESOS</w:t>
      </w:r>
    </w:p>
    <w:p>
      <w:pPr>
        <w:pStyle w:val="style0"/>
        <w:jc w:val="both"/>
        <w:pBdr>
          <w:bottom w:color="00000A" w:space="0" w:sz="6" w:val="single"/>
        </w:pBdr>
      </w:pPr>
      <w:r>
        <w:rPr>
          <w:sz w:val="24"/>
          <w:kern w:val="-3"/>
          <w:szCs w:val="24"/>
          <w:rFonts w:ascii="Calibri" w:hAnsi="Calibri"/>
        </w:rPr>
        <w:t>•</w:t>
      </w:r>
      <w:r>
        <w:rPr>
          <w:sz w:val="24"/>
          <w:kern w:val="-3"/>
          <w:szCs w:val="24"/>
          <w:rFonts w:ascii="Calibri" w:hAnsi="Calibri"/>
        </w:rPr>
        <w:tab/>
        <w:t xml:space="preserve">Ponencia </w:t>
      </w:r>
      <w:r>
        <w:rPr>
          <w:sz w:val="24"/>
          <w:kern w:val="-3"/>
          <w:i/>
          <w:szCs w:val="24"/>
          <w:rFonts w:ascii="Calibri" w:hAnsi="Calibri"/>
        </w:rPr>
        <w:t>La Administración de Justicia en Indias</w:t>
      </w:r>
      <w:r>
        <w:rPr>
          <w:sz w:val="24"/>
          <w:kern w:val="-3"/>
          <w:szCs w:val="24"/>
          <w:rFonts w:ascii="Calibri" w:hAnsi="Calibri"/>
        </w:rPr>
        <w:t xml:space="preserve">, dentro del III Seminario Pasado y Presente de la Justicia en España, </w:t>
      </w:r>
      <w:r>
        <w:rPr>
          <w:sz w:val="24"/>
          <w:kern w:val="-3"/>
          <w:i/>
          <w:szCs w:val="24"/>
          <w:rFonts w:ascii="Calibri" w:hAnsi="Calibri"/>
        </w:rPr>
        <w:t>La práctica procesal y la Administración de Justicia en la Historia de España</w:t>
      </w:r>
      <w:r>
        <w:rPr>
          <w:sz w:val="24"/>
          <w:kern w:val="-3"/>
          <w:szCs w:val="24"/>
          <w:rFonts w:ascii="Calibri" w:hAnsi="Calibri"/>
        </w:rPr>
        <w:t xml:space="preserve">, Granada, 19-23 de Abril de 1.999, organizado por el Área de Historia del Derecho y de las Instituciones de la Universidad de Granada, Jueves 22 de Abril de 1.999. </w:t>
      </w:r>
    </w:p>
    <w:p>
      <w:pPr>
        <w:pStyle w:val="style0"/>
        <w:jc w:val="both"/>
        <w:pBdr>
          <w:bottom w:color="00000A" w:space="0" w:sz="6" w:val="single"/>
        </w:pBdr>
      </w:pPr>
      <w:r>
        <w:rPr>
          <w:sz w:val="24"/>
          <w:kern w:val="-3"/>
          <w:szCs w:val="24"/>
          <w:rFonts w:ascii="Calibri" w:hAnsi="Calibri"/>
        </w:rPr>
        <w:t>•</w:t>
      </w:r>
      <w:r>
        <w:rPr>
          <w:sz w:val="24"/>
          <w:kern w:val="-3"/>
          <w:szCs w:val="24"/>
          <w:rFonts w:ascii="Calibri" w:hAnsi="Calibri"/>
        </w:rPr>
        <w:tab/>
        <w:t xml:space="preserve">Comunicación </w:t>
      </w:r>
      <w:r>
        <w:rPr>
          <w:sz w:val="24"/>
          <w:kern w:val="-3"/>
          <w:i/>
          <w:szCs w:val="24"/>
          <w:rFonts w:ascii="Calibri" w:hAnsi="Calibri"/>
        </w:rPr>
        <w:t>Los derechos fundamentales y la Constitución de Cádiz</w:t>
      </w:r>
      <w:r>
        <w:rPr>
          <w:sz w:val="24"/>
          <w:kern w:val="-3"/>
          <w:szCs w:val="24"/>
          <w:rFonts w:ascii="Calibri" w:hAnsi="Calibri"/>
        </w:rPr>
        <w:t xml:space="preserve"> en el Congreso Internacional </w:t>
      </w:r>
      <w:r>
        <w:rPr>
          <w:sz w:val="24"/>
          <w:kern w:val="-3"/>
          <w:i/>
          <w:szCs w:val="24"/>
          <w:rFonts w:ascii="Calibri" w:hAnsi="Calibri"/>
        </w:rPr>
        <w:t>Vigencia y Repercusiones de la Constitución de Cádiz</w:t>
      </w:r>
      <w:r>
        <w:rPr>
          <w:sz w:val="24"/>
          <w:kern w:val="-3"/>
          <w:szCs w:val="24"/>
          <w:rFonts w:ascii="Calibri" w:hAnsi="Calibri"/>
        </w:rPr>
        <w:t xml:space="preserve"> organizado por el área de Historia del Derecho y de las Instituciones de la Universidad Miguel Hernández de Elche los días 3 y 4 de Diciembre de 2008.</w:t>
      </w:r>
    </w:p>
    <w:p>
      <w:pPr>
        <w:pStyle w:val="style0"/>
        <w:jc w:val="both"/>
        <w:pBdr>
          <w:bottom w:color="00000A" w:space="0" w:sz="6" w:val="single"/>
        </w:pBdr>
      </w:pPr>
      <w:r>
        <w:rPr>
          <w:sz w:val="24"/>
          <w:kern w:val="-3"/>
          <w:szCs w:val="24"/>
          <w:rFonts w:ascii="Calibri" w:hAnsi="Calibri"/>
        </w:rPr>
      </w:r>
    </w:p>
    <w:p>
      <w:pPr>
        <w:pStyle w:val="style0"/>
        <w:jc w:val="both"/>
        <w:pBdr>
          <w:bottom w:color="00000A" w:space="0" w:sz="6" w:val="single"/>
        </w:pBdr>
      </w:pPr>
      <w:r>
        <w:rPr>
          <w:sz w:val="24"/>
          <w:kern w:val="-3"/>
          <w:b/>
          <w:szCs w:val="24"/>
          <w:rFonts w:ascii="Calibri" w:hAnsi="Calibri"/>
        </w:rPr>
        <w:t>EXPERIENCIA DOCENTE</w:t>
      </w:r>
    </w:p>
    <w:p>
      <w:pPr>
        <w:pStyle w:val="style0"/>
        <w:jc w:val="both"/>
        <w:pBdr>
          <w:bottom w:color="00000A" w:space="0" w:sz="6" w:val="single"/>
        </w:pBdr>
      </w:pPr>
      <w:r>
        <w:rPr>
          <w:sz w:val="24"/>
          <w:kern w:val="-3"/>
          <w:szCs w:val="24"/>
          <w:rFonts w:ascii="Calibri" w:hAnsi="Calibri"/>
        </w:rPr>
        <w:t>•</w:t>
      </w:r>
      <w:r>
        <w:rPr>
          <w:sz w:val="24"/>
          <w:kern w:val="-3"/>
          <w:szCs w:val="24"/>
          <w:rFonts w:ascii="Calibri" w:hAnsi="Calibri"/>
        </w:rPr>
        <w:tab/>
      </w:r>
      <w:r>
        <w:rPr>
          <w:sz w:val="24"/>
          <w:szCs w:val="24"/>
          <w:rFonts w:ascii="Calibri" w:hAnsi="Calibri"/>
        </w:rPr>
        <w:t xml:space="preserve">Profesor Asociado Tipo 1, L.R.U., con dedicación a Tiempo Completo, del 01/10/88 al 30/09/90. Departamento de Derecho Internacional Privado e Historia del Derecho. Área de Historia del Derecho y de las Instituciones. Colegio Universitario Santo Reino. Jaén.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2, L.R.U., con dedicación a Tiempo Completo, del 01/10/90 al 30/09/91.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2, L.R.U., con dedicación a Tiempo Completo, del 01/10/91 al 30/09/93.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01/10/93 al 30/09/94.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01/10/94 al 30/09/95.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01/10/95 al 30/09/96.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01/10/96 al 30/09/97.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01/10/97 al 30/09/98.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01/10/98 al 30/09/99.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01/10/99 al 30/09/00.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01/10/00 al 30/09/02.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01/10/02 al 13/01/06.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Asociado Tipo 3, L.R.U., con dedicación a Tiempo Completo, del 14/01/06 al 30/09/08.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 Contratado Doctor L.O.U. de primer nivel, con dedicación a Tiempo Completo, del 15/06/06 al 14/06/11. Departamento de Derecho Internacional Privado e Historia del Derecho. Área de Historia del Derecho y de las Instituciones. Facultad de Derecho.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Profesor Contratado Doctor indefinido, con dedicación a Tiempo Completo, del 01/10/06 a indefinido. Departamento de Derecho Internacional Privado e Historia del Derecho. Área de Historia del Derecho y de las Instituciones. Facultad de Derecho. Universidad de Granada.</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Tutora con </w:t>
      </w:r>
      <w:r>
        <w:rPr>
          <w:sz w:val="24"/>
          <w:i/>
          <w:szCs w:val="24"/>
          <w:rFonts w:ascii="Calibri" w:hAnsi="Calibri"/>
        </w:rPr>
        <w:t>Venia Docendi</w:t>
      </w:r>
      <w:r>
        <w:rPr>
          <w:sz w:val="24"/>
          <w:szCs w:val="24"/>
          <w:rFonts w:ascii="Calibri" w:hAnsi="Calibri"/>
        </w:rPr>
        <w:t xml:space="preserve"> de Derecho Canónico en el Centro Asociado de la UNED en Baza (Granada). Segundo curso de la licenciatura en Derecho. Curso académico 1996-1997.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Tutora con </w:t>
      </w:r>
      <w:r>
        <w:rPr>
          <w:sz w:val="24"/>
          <w:i/>
          <w:szCs w:val="24"/>
          <w:rFonts w:ascii="Calibri" w:hAnsi="Calibri"/>
        </w:rPr>
        <w:t>Venia Docendi</w:t>
      </w:r>
      <w:r>
        <w:rPr>
          <w:sz w:val="24"/>
          <w:szCs w:val="24"/>
          <w:rFonts w:ascii="Calibri" w:hAnsi="Calibri"/>
        </w:rPr>
        <w:t xml:space="preserve"> de Derecho Canónico en el Centro Asociado de la UNED en Baza (Granada). Segundo curso de la licenciatura en Derecho. Curso académico 1997-1998.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Tutora con </w:t>
      </w:r>
      <w:r>
        <w:rPr>
          <w:sz w:val="24"/>
          <w:i/>
          <w:szCs w:val="24"/>
          <w:rFonts w:ascii="Calibri" w:hAnsi="Calibri"/>
        </w:rPr>
        <w:t>Venia Docendi</w:t>
      </w:r>
      <w:r>
        <w:rPr>
          <w:sz w:val="24"/>
          <w:szCs w:val="24"/>
          <w:rFonts w:ascii="Calibri" w:hAnsi="Calibri"/>
        </w:rPr>
        <w:t xml:space="preserve"> de Derecho Canónico en el Centro Asociado de la UNED en Baza (Granada). Segundo curso de la licenciatura en Derecho. Curso académico 1998-1999.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Tutora de Derecho Político en el Centro Asociado de la UNED en Baza (Granada). Segundo curso de la licenciatura en Derecho. Curso académico 1998-1999. </w:t>
      </w:r>
    </w:p>
    <w:p>
      <w:pPr>
        <w:pStyle w:val="style0"/>
        <w:jc w:val="both"/>
        <w:pBdr>
          <w:bottom w:color="00000A" w:space="0" w:sz="6" w:val="single"/>
        </w:pBdr>
      </w:pPr>
      <w:r>
        <w:rPr>
          <w:sz w:val="24"/>
          <w:szCs w:val="24"/>
          <w:rFonts w:ascii="Calibri" w:hAnsi="Calibri"/>
        </w:rPr>
        <w:t>•</w:t>
      </w:r>
      <w:r>
        <w:rPr>
          <w:sz w:val="24"/>
          <w:szCs w:val="24"/>
          <w:rFonts w:ascii="Calibri" w:hAnsi="Calibri"/>
        </w:rPr>
        <w:tab/>
        <w:t>Profesora Tutora de Derecho Político en el Centro Asociado de la UNED en Baza (Granada). Segundo curso de la licenciatura en Derecho. Curso académico 1999-2000. •</w:t>
        <w:tab/>
        <w:t xml:space="preserve">Profesora del Centro de Lenguas Modernas de la Universidad de Granada. Curso de Estudios Hispánicos (CEH). Asignatura: Economía Española. Curso académico 2002-2003.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Economía Española. Curso académico 2003-2004.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Economía Española. Curso académico 2004-2005.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Economía Española. Curso académico 2005-2006.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Economía Española. Curso académico 2006-2007.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w:t>
      </w:r>
      <w:r>
        <w:rPr>
          <w:sz w:val="24"/>
          <w:i/>
          <w:szCs w:val="24"/>
          <w:rFonts w:ascii="Calibri" w:hAnsi="Calibri"/>
        </w:rPr>
        <w:t>Introducción al Derecho en España</w:t>
      </w:r>
      <w:r>
        <w:rPr>
          <w:sz w:val="24"/>
          <w:szCs w:val="24"/>
          <w:rFonts w:ascii="Calibri" w:hAnsi="Calibri"/>
        </w:rPr>
        <w:t xml:space="preserve">. Curso académico 2002-2003.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w:t>
      </w:r>
      <w:r>
        <w:rPr>
          <w:sz w:val="24"/>
          <w:i/>
          <w:szCs w:val="24"/>
          <w:rFonts w:ascii="Calibri" w:hAnsi="Calibri"/>
        </w:rPr>
        <w:t>Introducción al Derecho en España</w:t>
      </w:r>
      <w:r>
        <w:rPr>
          <w:sz w:val="24"/>
          <w:szCs w:val="24"/>
          <w:rFonts w:ascii="Calibri" w:hAnsi="Calibri"/>
        </w:rPr>
        <w:t xml:space="preserve">. Curso académico 2003-2004.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w:t>
      </w:r>
      <w:r>
        <w:rPr>
          <w:sz w:val="24"/>
          <w:i/>
          <w:szCs w:val="24"/>
          <w:rFonts w:ascii="Calibri" w:hAnsi="Calibri"/>
        </w:rPr>
        <w:t>Introducción al Derecho en España</w:t>
      </w:r>
      <w:r>
        <w:rPr>
          <w:sz w:val="24"/>
          <w:szCs w:val="24"/>
          <w:rFonts w:ascii="Calibri" w:hAnsi="Calibri"/>
        </w:rPr>
        <w:t xml:space="preserve">. Curso académico 2004-2005.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w:t>
      </w:r>
      <w:r>
        <w:rPr>
          <w:sz w:val="24"/>
          <w:i/>
          <w:szCs w:val="24"/>
          <w:rFonts w:ascii="Calibri" w:hAnsi="Calibri"/>
        </w:rPr>
        <w:t>Introducción al Derecho en España</w:t>
      </w:r>
      <w:r>
        <w:rPr>
          <w:sz w:val="24"/>
          <w:szCs w:val="24"/>
          <w:rFonts w:ascii="Calibri" w:hAnsi="Calibri"/>
        </w:rPr>
        <w:t xml:space="preserve">. Curso académico 2005-2006.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Curso de Estudios Hispánicos (CEH). Asignatura </w:t>
      </w:r>
      <w:r>
        <w:rPr>
          <w:sz w:val="24"/>
          <w:i/>
          <w:szCs w:val="24"/>
          <w:rFonts w:ascii="Calibri" w:hAnsi="Calibri"/>
        </w:rPr>
        <w:t>Introducción al Derecho en España</w:t>
      </w:r>
      <w:r>
        <w:rPr>
          <w:sz w:val="24"/>
          <w:szCs w:val="24"/>
          <w:rFonts w:ascii="Calibri" w:hAnsi="Calibri"/>
        </w:rPr>
        <w:t xml:space="preserve">. Curso académico 2006-2007.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Programa CUNI. Asignatura </w:t>
      </w:r>
      <w:r>
        <w:rPr>
          <w:sz w:val="24"/>
          <w:i/>
          <w:szCs w:val="24"/>
          <w:rFonts w:ascii="Calibri" w:hAnsi="Calibri"/>
        </w:rPr>
        <w:t>Comunidad Económica Europea</w:t>
      </w:r>
      <w:r>
        <w:rPr>
          <w:sz w:val="24"/>
          <w:szCs w:val="24"/>
          <w:rFonts w:ascii="Calibri" w:hAnsi="Calibri"/>
        </w:rPr>
        <w:t xml:space="preserve"> en el Curso de Especial Diseño para el Consorcio Universitario de Nueva Inglaterra. Curso académico 2002-2003.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Programa CUNI. Asignatura </w:t>
      </w:r>
      <w:r>
        <w:rPr>
          <w:sz w:val="24"/>
          <w:i/>
          <w:szCs w:val="24"/>
          <w:rFonts w:ascii="Calibri" w:hAnsi="Calibri"/>
        </w:rPr>
        <w:t>Comunidad Económica Europea</w:t>
      </w:r>
      <w:r>
        <w:rPr>
          <w:sz w:val="24"/>
          <w:szCs w:val="24"/>
          <w:rFonts w:ascii="Calibri" w:hAnsi="Calibri"/>
        </w:rPr>
        <w:t xml:space="preserve"> en el Curso de Especial Diseño para el Consorcio Universitario de Nueva Inglaterra. Curso académico 2003-2004.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Programa CUNI. Asignatura </w:t>
      </w:r>
      <w:r>
        <w:rPr>
          <w:sz w:val="24"/>
          <w:i/>
          <w:szCs w:val="24"/>
          <w:rFonts w:ascii="Calibri" w:hAnsi="Calibri"/>
        </w:rPr>
        <w:t>Comunidad Económica Europea</w:t>
      </w:r>
      <w:r>
        <w:rPr>
          <w:sz w:val="24"/>
          <w:szCs w:val="24"/>
          <w:rFonts w:ascii="Calibri" w:hAnsi="Calibri"/>
        </w:rPr>
        <w:t xml:space="preserve"> en el Curso de Especial Diseño para el Consorcio Universitario de Nueva Inglaterra. Curso académico 2004-2005.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Programa CUNI. Asignatura </w:t>
      </w:r>
      <w:r>
        <w:rPr>
          <w:sz w:val="24"/>
          <w:i/>
          <w:szCs w:val="24"/>
          <w:rFonts w:ascii="Calibri" w:hAnsi="Calibri"/>
        </w:rPr>
        <w:t>Comunidad Económica Europea</w:t>
      </w:r>
      <w:r>
        <w:rPr>
          <w:sz w:val="24"/>
          <w:szCs w:val="24"/>
          <w:rFonts w:ascii="Calibri" w:hAnsi="Calibri"/>
        </w:rPr>
        <w:t xml:space="preserve"> en el Curso de Especial Diseño para el Consorcio Universitario de Nueva Inglaterra. Curso académico 2005-2006.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Profesora del Centro de Lenguas Modernas de la Universidad de Granada. Programa CUNI. Asignatura </w:t>
      </w:r>
      <w:r>
        <w:rPr>
          <w:sz w:val="24"/>
          <w:i/>
          <w:szCs w:val="24"/>
          <w:rFonts w:ascii="Calibri" w:hAnsi="Calibri"/>
        </w:rPr>
        <w:t>Comunidad Económica Europea</w:t>
      </w:r>
      <w:r>
        <w:rPr>
          <w:sz w:val="24"/>
          <w:szCs w:val="24"/>
          <w:rFonts w:ascii="Calibri" w:hAnsi="Calibri"/>
        </w:rPr>
        <w:t xml:space="preserve"> en el Curso de Especial Diseño para el Consorcio Universitario de Nueva Inglaterra. Curso académico 2006-2007. </w:t>
      </w:r>
    </w:p>
    <w:p>
      <w:pPr>
        <w:pStyle w:val="style0"/>
        <w:jc w:val="both"/>
        <w:pBdr>
          <w:bottom w:color="00000A" w:space="0" w:sz="6" w:val="single"/>
        </w:pBdr>
      </w:pPr>
      <w:r>
        <w:rPr>
          <w:sz w:val="24"/>
          <w:szCs w:val="24"/>
          <w:rFonts w:ascii="Calibri" w:hAnsi="Calibri"/>
        </w:rPr>
      </w:r>
    </w:p>
    <w:p>
      <w:pPr>
        <w:pStyle w:val="style0"/>
        <w:jc w:val="both"/>
        <w:pBdr>
          <w:bottom w:color="00000A" w:space="0" w:sz="6" w:val="single"/>
        </w:pBdr>
      </w:pPr>
      <w:r>
        <w:rPr>
          <w:sz w:val="24"/>
          <w:b/>
          <w:szCs w:val="24"/>
          <w:rFonts w:ascii="Calibri" w:hAnsi="Calibri"/>
        </w:rPr>
        <w:t xml:space="preserve">FORMACIÓN PARA LA DOCENCIA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I Jornadas Nacionales de Derecho y Tráfico</w:t>
      </w:r>
      <w:r>
        <w:rPr>
          <w:sz w:val="24"/>
          <w:szCs w:val="24"/>
          <w:rFonts w:ascii="Calibri" w:hAnsi="Calibri"/>
        </w:rPr>
        <w:t xml:space="preserve">, celebradas en Granada durante los días 3, 4, 5 y 6 de Octubre de 1984. Universidad de Granada, Departamento de Derecho Administrativo en colaboración con la Dirección General de Tráfico.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Miembro de Honor de la Asociación Universal </w:t>
      </w:r>
      <w:r>
        <w:rPr>
          <w:sz w:val="24"/>
          <w:i/>
          <w:szCs w:val="24"/>
          <w:rFonts w:ascii="Calibri" w:hAnsi="Calibri"/>
        </w:rPr>
        <w:t>Amigos de Granada</w:t>
      </w:r>
      <w:r>
        <w:rPr>
          <w:sz w:val="24"/>
          <w:szCs w:val="24"/>
          <w:rFonts w:ascii="Calibri" w:hAnsi="Calibri"/>
        </w:rPr>
        <w:t xml:space="preserve">. Patronato Provincial de Turismo de Granada, Octubre 1984.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Curso de </w:t>
      </w:r>
      <w:r>
        <w:rPr>
          <w:sz w:val="24"/>
          <w:i/>
          <w:szCs w:val="24"/>
          <w:rFonts w:ascii="Calibri" w:hAnsi="Calibri"/>
        </w:rPr>
        <w:t>Introducción al Derecho Urbanístico,</w:t>
      </w:r>
      <w:r>
        <w:rPr>
          <w:sz w:val="24"/>
          <w:szCs w:val="24"/>
          <w:rFonts w:ascii="Calibri" w:hAnsi="Calibri"/>
        </w:rPr>
        <w:t xml:space="preserve"> celebrado en Granada del 14 al 26 de enero de 1985, organizado por el Departamento de Derecho Administrativo de la Facultad de Derecho de la Universidad de Granada, en colaboración con la Empresa Mixta Provincial Gestión Urbanística de Granada, S.A. (Gestur-Granada, S.A.).</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III Seminario de Santa Fe (New México) a Santa Fe (Granada)</w:t>
      </w:r>
      <w:r>
        <w:rPr>
          <w:sz w:val="24"/>
          <w:szCs w:val="24"/>
          <w:rFonts w:ascii="Calibri" w:hAnsi="Calibri"/>
        </w:rPr>
        <w:t xml:space="preserve">, celebrado durante los días 23, 24 y 25 de enero de 1995. Facultad de Derecho de la Universidad de Granada en colaboración con la School of Law de la University of New México.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Curso </w:t>
      </w:r>
      <w:r>
        <w:rPr>
          <w:sz w:val="24"/>
          <w:i/>
          <w:szCs w:val="24"/>
          <w:rFonts w:ascii="Calibri" w:hAnsi="Calibri"/>
        </w:rPr>
        <w:t>Derecho para Historiadores</w:t>
      </w:r>
      <w:r>
        <w:rPr>
          <w:sz w:val="24"/>
          <w:szCs w:val="24"/>
          <w:rFonts w:ascii="Calibri" w:hAnsi="Calibri"/>
        </w:rPr>
        <w:t xml:space="preserve">, organizado por el Centro de Estudios Históricos de la Fundación Sánchez-Albornoz, con duración de 60 horas, bajo la dirección de. D. José Luis de los Mozos y de los Mozos, Catedrático de Derecho Civil de Valladolid. Ávila, 17 a 28 de Julio 1995.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Curso </w:t>
      </w:r>
      <w:r>
        <w:rPr>
          <w:sz w:val="24"/>
          <w:i/>
          <w:szCs w:val="24"/>
          <w:rFonts w:ascii="Calibri" w:hAnsi="Calibri"/>
        </w:rPr>
        <w:t>Portugal y España (siglos XII a XX). Una vivencia histórica</w:t>
      </w:r>
      <w:r>
        <w:rPr>
          <w:sz w:val="24"/>
          <w:szCs w:val="24"/>
          <w:rFonts w:ascii="Calibri" w:hAnsi="Calibri"/>
        </w:rPr>
        <w:t xml:space="preserve">, celebrado en Gijón. Universidad de Oviedo del 15 al 19 de Julio de 1996. Registro Nº 04298/96.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Certificado de superación del </w:t>
      </w:r>
      <w:r>
        <w:rPr>
          <w:sz w:val="24"/>
          <w:i/>
          <w:szCs w:val="24"/>
          <w:rFonts w:ascii="Calibri" w:hAnsi="Calibri"/>
        </w:rPr>
        <w:t>Curso de Iniciación a la función Tutorial en la UNED</w:t>
      </w:r>
      <w:r>
        <w:rPr>
          <w:sz w:val="24"/>
          <w:szCs w:val="24"/>
          <w:rFonts w:ascii="Calibri" w:hAnsi="Calibri"/>
        </w:rPr>
        <w:t xml:space="preserve">, organizado por el Instituto Universitario de Educación a Distancia y celebrado durante el curso académico 1996/1997 con un total de 80 horas lectivas.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I Seminario de Oratoria</w:t>
      </w:r>
      <w:r>
        <w:rPr>
          <w:sz w:val="24"/>
          <w:szCs w:val="24"/>
          <w:rFonts w:ascii="Calibri" w:hAnsi="Calibri"/>
        </w:rPr>
        <w:t xml:space="preserve">, organizado por la Asociación de estudiantes CEDEGE y la Facultad de Derecho de la Universidad de Granada, e impartido desde el día 17 al 21 de Marzo de 1997, con una duración de 10 horas.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Curso de Iniciación a la Función Tutorial en la UNED</w:t>
      </w:r>
      <w:r>
        <w:rPr>
          <w:sz w:val="24"/>
          <w:szCs w:val="24"/>
          <w:rFonts w:ascii="Calibri" w:hAnsi="Calibri"/>
        </w:rPr>
        <w:t xml:space="preserve">, organizado por el Instituto Universitario de Educación a Distancia, celebrado durante el curso académico 1996-1997. Ochenta horas lectivas. Madrid, 1997.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Seminario sobre las Reformas Procesales y Judiciales</w:t>
      </w:r>
      <w:r>
        <w:rPr>
          <w:sz w:val="24"/>
          <w:szCs w:val="24"/>
          <w:rFonts w:ascii="Calibri" w:hAnsi="Calibri"/>
        </w:rPr>
        <w:t xml:space="preserve">, organizado por la Unión de Estudiantes Demócratas Independientes (UEDI), con una duración de 12 horas, celebrado durante los días 20,21,22 y 23 de Enero de 1997, con la colaboración de la Facultad de Derecho de la Universidad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Curso </w:t>
      </w:r>
      <w:r>
        <w:rPr>
          <w:sz w:val="24"/>
          <w:i/>
          <w:szCs w:val="24"/>
          <w:rFonts w:ascii="Calibri" w:hAnsi="Calibri"/>
        </w:rPr>
        <w:t>Archivos: Los Instrumentos para su norm</w:t>
      </w:r>
      <w:r>
        <w:rPr>
          <w:sz w:val="24"/>
          <w:szCs w:val="24"/>
          <w:rFonts w:ascii="Calibri" w:hAnsi="Calibri"/>
        </w:rPr>
        <w:t xml:space="preserve">alización, celebrado del 18 al 22 de Agosto de 1997, con una duración de 30 horas. Universidad Internacional de Andalucía, Antonio Machado.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Seminario </w:t>
      </w:r>
      <w:r>
        <w:rPr>
          <w:sz w:val="24"/>
          <w:i/>
          <w:szCs w:val="24"/>
          <w:rFonts w:ascii="Calibri" w:hAnsi="Calibri"/>
        </w:rPr>
        <w:t>El Sistema Político Constitucional en Iberoamérica</w:t>
      </w:r>
      <w:r>
        <w:rPr>
          <w:sz w:val="24"/>
          <w:szCs w:val="24"/>
          <w:rFonts w:ascii="Calibri" w:hAnsi="Calibri"/>
        </w:rPr>
        <w:t xml:space="preserve">, celebrado en Granada el 27 de Noviembre al 11 de Diciembre de 1997 y con duración de 35 horas.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VIII Congreso Internacional de Derecho Eclesiástico del Estado</w:t>
      </w:r>
      <w:r>
        <w:rPr>
          <w:sz w:val="24"/>
          <w:szCs w:val="24"/>
          <w:rFonts w:ascii="Calibri" w:hAnsi="Calibri"/>
        </w:rPr>
        <w:t xml:space="preserve">, sobre </w:t>
      </w:r>
      <w:r>
        <w:rPr>
          <w:sz w:val="24"/>
          <w:i/>
          <w:szCs w:val="24"/>
          <w:rFonts w:ascii="Calibri" w:hAnsi="Calibri"/>
        </w:rPr>
        <w:t>La libertad religiosa y de conciencia ante la justicia constitucional</w:t>
      </w:r>
      <w:r>
        <w:rPr>
          <w:sz w:val="24"/>
          <w:szCs w:val="24"/>
          <w:rFonts w:ascii="Calibri" w:hAnsi="Calibri"/>
        </w:rPr>
        <w:t xml:space="preserve">, celebrado en la Universidad de Granada durante los días 13 a 16 de mayo de 1997.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Jornadas sobre </w:t>
      </w:r>
      <w:r>
        <w:rPr>
          <w:sz w:val="24"/>
          <w:i/>
          <w:szCs w:val="24"/>
          <w:rFonts w:ascii="Calibri" w:hAnsi="Calibri"/>
        </w:rPr>
        <w:t>Constitución, Autonomía y Autodeterminación</w:t>
      </w:r>
      <w:r>
        <w:rPr>
          <w:sz w:val="24"/>
          <w:szCs w:val="24"/>
          <w:rFonts w:ascii="Calibri" w:hAnsi="Calibri"/>
        </w:rPr>
        <w:t xml:space="preserve">, organizadas por la Cátedra Fernando de los Ríos de la Universidad de Granada. Celebrado el día 25 de febrero de 1999, con una duración de 8 horas. </w:t>
      </w:r>
    </w:p>
    <w:p>
      <w:pPr>
        <w:pStyle w:val="style0"/>
        <w:jc w:val="both"/>
        <w:pBdr>
          <w:bottom w:color="00000A" w:space="0" w:sz="6" w:val="single"/>
        </w:pBdr>
      </w:pPr>
      <w:r>
        <w:rPr>
          <w:sz w:val="24"/>
          <w:szCs w:val="24"/>
          <w:rFonts w:ascii="Calibri" w:hAnsi="Calibri"/>
        </w:rPr>
        <w:t>•</w:t>
      </w:r>
      <w:r>
        <w:rPr>
          <w:sz w:val="24"/>
          <w:szCs w:val="24"/>
          <w:rFonts w:ascii="Calibri" w:hAnsi="Calibri"/>
        </w:rPr>
        <w:tab/>
      </w:r>
      <w:r>
        <w:rPr>
          <w:sz w:val="24"/>
          <w:i/>
          <w:szCs w:val="24"/>
          <w:rFonts w:ascii="Calibri" w:hAnsi="Calibri"/>
        </w:rPr>
        <w:t>I Jornadas de Archivos Históricos en Granada</w:t>
      </w:r>
      <w:r>
        <w:rPr>
          <w:sz w:val="24"/>
          <w:szCs w:val="24"/>
          <w:rFonts w:ascii="Calibri" w:hAnsi="Calibri"/>
        </w:rPr>
        <w:t xml:space="preserve">, celebradas los días 27 y 28 de mayo de 1999, con una duración de 20 horas. Universidad de Granada en colaboración con el Ayuntamiento de Granada. </w:t>
      </w:r>
    </w:p>
    <w:p>
      <w:pPr>
        <w:pStyle w:val="style0"/>
        <w:jc w:val="both"/>
        <w:pBdr>
          <w:bottom w:color="00000A" w:space="0" w:sz="6" w:val="single"/>
        </w:pBdr>
      </w:pPr>
      <w:r>
        <w:rPr>
          <w:sz w:val="24"/>
          <w:szCs w:val="24"/>
          <w:rFonts w:ascii="Calibri" w:hAnsi="Calibri"/>
        </w:rPr>
        <w:t>•</w:t>
      </w:r>
      <w:r>
        <w:rPr>
          <w:sz w:val="24"/>
          <w:szCs w:val="24"/>
          <w:rFonts w:ascii="Calibri" w:hAnsi="Calibri"/>
        </w:rPr>
        <w:tab/>
        <w:t xml:space="preserve">Jornadas sobre </w:t>
      </w:r>
      <w:r>
        <w:rPr>
          <w:sz w:val="24"/>
          <w:i/>
          <w:szCs w:val="24"/>
          <w:rFonts w:ascii="Calibri" w:hAnsi="Calibri"/>
        </w:rPr>
        <w:t>Problemática de las Parejas de Hecho</w:t>
      </w:r>
      <w:r>
        <w:rPr>
          <w:sz w:val="24"/>
          <w:szCs w:val="24"/>
          <w:rFonts w:ascii="Calibri" w:hAnsi="Calibri"/>
        </w:rPr>
        <w:t xml:space="preserve">, celebradas los días 5, 6 y 7 de marzo de 2003, con una duración de 18 horas y el reconocimiento de un crédito de libre configuración. Departamento de Derecho Civil, Facultad de Derecho, Universidad de Granada. </w:t>
      </w:r>
    </w:p>
    <w:sectPr>
      <w:formProt w:val="off"/>
      <w:pgSz w:h="16837" w:w="11905"/>
      <w:textDirection w:val="lrTb"/>
      <w:pgNumType w:fmt="decimal"/>
      <w:type w:val="nextPage"/>
      <w:footerReference r:id="rId2" w:type="even"/>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29"/>
      <w:r>
        <w:fldChar w:fldCharType="begin"/>
      </w:r>
      <w:r>
        <w:rPr/>
        <w:fldChar w:fldCharType="begin"/>
      </w:r>
      <w:r>
        <w:instrText> PAGE </w:instrText>
      </w:r>
      <w:r>
        <w:fldChar w:fldCharType="separate"/>
      </w:r>
      <w:r>
        <w:t>8</w:t>
      </w:r>
      <w:r>
        <w:fldChar w:fldCharType="end"/>
      </w:r>
      <w:r>
        <w:rPr/>
        <w:t xml:space="preserve">    </w:t>
      </w:r>
    </w:pPr>
  </w:p>
</w:ftr>
</file>

<file path=word/footer2.xml><?xml version="1.0" encoding="utf-8"?>
<w:ftr xmlns:w="http://schemas.openxmlformats.org/wordprocessingml/2006/main">
  <w:p>
    <w:pPr>
      <w:pStyle w:val="style29"/>
      <w:r>
        <w:fldChar w:fldCharType="begin"/>
      </w:r>
      <w:r>
        <w:rPr/>
        <w:fldChar w:fldCharType="begin"/>
      </w:r>
      <w:r>
        <w:instrText> PAGE </w:instrText>
      </w:r>
      <w:r>
        <w:fldChar w:fldCharType="separate"/>
      </w:r>
      <w:r>
        <w:t>8</w:t>
      </w:r>
      <w:r>
        <w:fldChar w:fldCharType="end"/>
      </w:r>
      <w:r>
        <w:rPr/>
        <w:t xml:space="preserve">    </w:t>
      </w:r>
    </w:pPr>
  </w:p>
  <w:p>
    <w:pPr>
      <w:pStyle w:val="style29"/>
      <w:ind w:hanging="0" w:left="0" w:right="360"/>
    </w:pPr>
    <w:r>
      <w:rPr/>
    </w:r>
  </w:p>
</w:ftr>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0" w:before="0" w:line="100" w:lineRule="atLeast"/>
    </w:pPr>
    <w:rPr>
      <w:color w:val="auto"/>
      <w:sz w:val="20"/>
      <w:szCs w:val="20"/>
      <w:rFonts w:ascii="Times New Roman" w:cs="Times New Roman" w:eastAsia="Times New Roman" w:hAnsi="Times New Roman"/>
      <w:lang w:bidi="ar-SA" w:eastAsia="es-ES" w:val="es-ES"/>
    </w:rPr>
  </w:style>
  <w:style w:styleId="style1" w:type="paragraph">
    <w:name w:val="Encabezado 1"/>
    <w:basedOn w:val="style0"/>
    <w:next w:val="style25"/>
    <w:pPr>
      <w:jc w:val="both"/>
      <w:keepNext/>
    </w:pPr>
    <w:rPr>
      <w:sz w:val="24"/>
      <w:u w:val="double"/>
      <w:rFonts w:ascii="Arial" w:hAnsi="Arial"/>
    </w:rPr>
  </w:style>
  <w:style w:styleId="style2" w:type="paragraph">
    <w:name w:val="Encabezado 2"/>
    <w:basedOn w:val="style0"/>
    <w:next w:val="style25"/>
    <w:pPr>
      <w:outlineLvl w:val="1"/>
      <w:numPr>
        <w:ilvl w:val="1"/>
        <w:numId w:val="1"/>
      </w:numPr>
      <w:jc w:val="both"/>
      <w:keepNext/>
    </w:pPr>
    <w:rPr>
      <w:sz w:val="24"/>
      <w:b/>
      <w:rFonts w:ascii="Arial" w:hAnsi="Arial"/>
    </w:rPr>
  </w:style>
  <w:style w:styleId="style15" w:type="character">
    <w:name w:val="Default Paragraph Font"/>
    <w:next w:val="style15"/>
    <w:rPr/>
  </w:style>
  <w:style w:styleId="style16" w:type="character">
    <w:name w:val="Título 1 Car"/>
    <w:basedOn w:val="style15"/>
    <w:next w:val="style16"/>
    <w:rPr/>
  </w:style>
  <w:style w:styleId="style17" w:type="character">
    <w:name w:val="Título 2 Car"/>
    <w:basedOn w:val="style15"/>
    <w:next w:val="style17"/>
    <w:rPr/>
  </w:style>
  <w:style w:styleId="style18" w:type="character">
    <w:name w:val="Texto independiente Car"/>
    <w:basedOn w:val="style15"/>
    <w:next w:val="style18"/>
    <w:rPr/>
  </w:style>
  <w:style w:styleId="style19" w:type="character">
    <w:name w:val="Pie de página Car"/>
    <w:basedOn w:val="style15"/>
    <w:next w:val="style19"/>
    <w:rPr/>
  </w:style>
  <w:style w:styleId="style20" w:type="character">
    <w:name w:val="page number"/>
    <w:basedOn w:val="style15"/>
    <w:next w:val="style20"/>
    <w:rPr/>
  </w:style>
  <w:style w:styleId="style21" w:type="character">
    <w:name w:val="Texto independiente 2 Car"/>
    <w:basedOn w:val="style15"/>
    <w:next w:val="style21"/>
    <w:rPr/>
  </w:style>
  <w:style w:styleId="style22" w:type="character">
    <w:name w:val="Texto nota pie Car"/>
    <w:basedOn w:val="style15"/>
    <w:next w:val="style22"/>
    <w:rPr/>
  </w:style>
  <w:style w:styleId="style23" w:type="character">
    <w:name w:val="footnote reference"/>
    <w:basedOn w:val="style15"/>
    <w:next w:val="style23"/>
    <w:rPr/>
  </w:style>
  <w:style w:styleId="style24" w:type="paragraph">
    <w:name w:val="Encabezado"/>
    <w:basedOn w:val="style0"/>
    <w:next w:val="style25"/>
    <w:pPr>
      <w:keepNext/>
      <w:spacing w:after="120" w:before="240"/>
    </w:pPr>
    <w:rPr>
      <w:sz w:val="28"/>
      <w:szCs w:val="28"/>
      <w:rFonts w:ascii="Arial" w:cs="DejaVu Sans" w:eastAsia="DejaVu Sans" w:hAnsi="Arial"/>
    </w:rPr>
  </w:style>
  <w:style w:styleId="style25" w:type="paragraph">
    <w:name w:val="Cuerpo de texto"/>
    <w:basedOn w:val="style0"/>
    <w:next w:val="style25"/>
    <w:pPr>
      <w:jc w:val="both"/>
    </w:pPr>
    <w:rPr>
      <w:sz w:val="24"/>
      <w:rFonts w:ascii="Arial" w:hAnsi="Arial"/>
    </w:rPr>
  </w:style>
  <w:style w:styleId="style26" w:type="paragraph">
    <w:name w:val="Lista"/>
    <w:basedOn w:val="style25"/>
    <w:next w:val="style26"/>
    <w:pPr/>
    <w:rPr/>
  </w:style>
  <w:style w:styleId="style27" w:type="paragraph">
    <w:name w:val="Etiqueta"/>
    <w:basedOn w:val="style0"/>
    <w:next w:val="style27"/>
    <w:pPr>
      <w:suppressLineNumbers/>
      <w:spacing w:after="120" w:before="120"/>
    </w:pPr>
    <w:rPr>
      <w:sz w:val="24"/>
      <w:i/>
      <w:szCs w:val="24"/>
      <w:iCs/>
    </w:rPr>
  </w:style>
  <w:style w:styleId="style28" w:type="paragraph">
    <w:name w:val="Índice"/>
    <w:basedOn w:val="style0"/>
    <w:next w:val="style28"/>
    <w:pPr>
      <w:suppressLineNumbers/>
    </w:pPr>
    <w:rPr/>
  </w:style>
  <w:style w:styleId="style29" w:type="paragraph">
    <w:name w:val="Pie de página"/>
    <w:basedOn w:val="style0"/>
    <w:next w:val="style29"/>
    <w:pPr>
      <w:tabs>
        <w:tab w:leader="none" w:pos="4252" w:val="center"/>
        <w:tab w:leader="none" w:pos="8504" w:val="right"/>
      </w:tabs>
      <w:suppressLineNumbers/>
    </w:pPr>
    <w:rPr/>
  </w:style>
  <w:style w:styleId="style30" w:type="paragraph">
    <w:name w:val="Body Text 2"/>
    <w:basedOn w:val="style0"/>
    <w:next w:val="style30"/>
    <w:pPr/>
    <w:rPr/>
  </w:style>
  <w:style w:styleId="style31" w:type="paragraph">
    <w:name w:val="footnote text"/>
    <w:basedOn w:val="style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2010-11-14T05:23:00.00Z</dcterms:created>
  <dc:creator>Vaio VGN AW31MH</dc:creator>
  <cp:lastModifiedBy>Vaio VGN AW31MH</cp:lastModifiedBy>
  <cp:lastPrinted>2010-11-14T10:08:00.00Z</cp:lastPrinted>
  <dcterms:modified xsi:type="dcterms:W3CDTF">2010-11-14T11:26:00.00Z</dcterms:modified>
  <cp:revision>12</cp:revision>
</cp:coreProperties>
</file>